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CDA56" w14:textId="2D016D2B" w:rsidR="00A87A66" w:rsidRDefault="00A87A66" w:rsidP="00A87A66">
      <w:pPr>
        <w:tabs>
          <w:tab w:val="left" w:pos="14310"/>
        </w:tabs>
        <w:spacing w:before="60" w:after="0"/>
        <w:ind w:right="-270"/>
        <w:jc w:val="center"/>
        <w:rPr>
          <w:rStyle w:val="Strong"/>
          <w:rFonts w:ascii="Century Gothic" w:eastAsia="Times New Roman" w:hAnsi="Century Gothic" w:cs="Tahoma"/>
          <w:color w:val="595959" w:themeColor="text1" w:themeTint="A6"/>
          <w:sz w:val="28"/>
          <w:szCs w:val="24"/>
        </w:rPr>
      </w:pPr>
      <w:r>
        <w:rPr>
          <w:rStyle w:val="Strong"/>
          <w:rFonts w:ascii="Century Gothic" w:eastAsia="Times New Roman" w:hAnsi="Century Gothic" w:cs="Tahoma"/>
          <w:color w:val="595959" w:themeColor="text1" w:themeTint="A6"/>
          <w:sz w:val="28"/>
          <w:szCs w:val="24"/>
        </w:rPr>
        <w:t>KMCHC October 4</w:t>
      </w:r>
      <w:r w:rsidRPr="00A87A66">
        <w:rPr>
          <w:rStyle w:val="Strong"/>
          <w:rFonts w:ascii="Century Gothic" w:eastAsia="Times New Roman" w:hAnsi="Century Gothic" w:cs="Tahoma"/>
          <w:color w:val="595959" w:themeColor="text1" w:themeTint="A6"/>
          <w:sz w:val="28"/>
          <w:szCs w:val="24"/>
          <w:vertAlign w:val="superscript"/>
        </w:rPr>
        <w:t>th</w:t>
      </w:r>
      <w:r>
        <w:rPr>
          <w:rStyle w:val="Strong"/>
          <w:rFonts w:ascii="Century Gothic" w:eastAsia="Times New Roman" w:hAnsi="Century Gothic" w:cs="Tahoma"/>
          <w:color w:val="595959" w:themeColor="text1" w:themeTint="A6"/>
          <w:sz w:val="28"/>
          <w:szCs w:val="24"/>
        </w:rPr>
        <w:t xml:space="preserve"> Child Domain Meeting Notes</w:t>
      </w:r>
    </w:p>
    <w:p w14:paraId="7F5932CF" w14:textId="0292CECC" w:rsidR="00317B37" w:rsidRPr="00A87A66" w:rsidRDefault="008C6B2E" w:rsidP="00A87A66">
      <w:pPr>
        <w:tabs>
          <w:tab w:val="left" w:pos="3600"/>
          <w:tab w:val="left" w:pos="14310"/>
        </w:tabs>
        <w:spacing w:before="60" w:after="0"/>
        <w:ind w:right="-270"/>
        <w:rPr>
          <w:rStyle w:val="Strong"/>
          <w:rFonts w:ascii="Century Gothic" w:eastAsia="Times New Roman" w:hAnsi="Century Gothic" w:cs="Tahoma"/>
          <w:i/>
          <w:color w:val="595959" w:themeColor="text1" w:themeTint="A6"/>
          <w:sz w:val="26"/>
          <w:szCs w:val="26"/>
        </w:rPr>
      </w:pPr>
      <w:r w:rsidRPr="00A87A66">
        <w:rPr>
          <w:noProof/>
          <w:sz w:val="26"/>
          <w:szCs w:val="26"/>
        </w:rPr>
        <w:drawing>
          <wp:anchor distT="0" distB="0" distL="114300" distR="114300" simplePos="0" relativeHeight="251658240" behindDoc="1" locked="0" layoutInCell="1" allowOverlap="1" wp14:anchorId="2F9862E7" wp14:editId="0416FF07">
            <wp:simplePos x="0" y="0"/>
            <wp:positionH relativeFrom="margin">
              <wp:posOffset>-112395</wp:posOffset>
            </wp:positionH>
            <wp:positionV relativeFrom="paragraph">
              <wp:posOffset>-263525</wp:posOffset>
            </wp:positionV>
            <wp:extent cx="1466850" cy="7048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87A66">
        <w:rPr>
          <w:rStyle w:val="Strong"/>
          <w:rFonts w:ascii="Century Gothic" w:eastAsia="Times New Roman" w:hAnsi="Century Gothic" w:cs="Tahoma"/>
          <w:color w:val="595959" w:themeColor="text1" w:themeTint="A6"/>
          <w:sz w:val="26"/>
          <w:szCs w:val="26"/>
        </w:rPr>
        <w:t xml:space="preserve"> </w:t>
      </w:r>
      <w:r w:rsidR="00D21952" w:rsidRPr="00A87A66">
        <w:rPr>
          <w:rStyle w:val="Strong"/>
          <w:rFonts w:ascii="Century Gothic" w:eastAsia="Times New Roman" w:hAnsi="Century Gothic" w:cs="Tahoma"/>
          <w:color w:val="595959" w:themeColor="text1" w:themeTint="A6"/>
          <w:sz w:val="26"/>
          <w:szCs w:val="26"/>
        </w:rPr>
        <w:t xml:space="preserve">                          </w:t>
      </w:r>
      <w:r w:rsidR="00A87A66">
        <w:rPr>
          <w:rStyle w:val="Strong"/>
          <w:rFonts w:ascii="Century Gothic" w:eastAsia="Times New Roman" w:hAnsi="Century Gothic" w:cs="Tahoma"/>
          <w:color w:val="595959" w:themeColor="text1" w:themeTint="A6"/>
          <w:sz w:val="26"/>
          <w:szCs w:val="26"/>
        </w:rPr>
        <w:t xml:space="preserve">       </w:t>
      </w:r>
      <w:r w:rsidR="00A87A66">
        <w:rPr>
          <w:rStyle w:val="Strong"/>
          <w:rFonts w:ascii="Century Gothic" w:eastAsia="Times New Roman" w:hAnsi="Century Gothic" w:cs="Tahoma"/>
          <w:color w:val="595959" w:themeColor="text1" w:themeTint="A6"/>
          <w:sz w:val="26"/>
          <w:szCs w:val="26"/>
        </w:rPr>
        <w:tab/>
      </w:r>
      <w:r w:rsidR="00CC126D" w:rsidRPr="00A87A66">
        <w:rPr>
          <w:rStyle w:val="Strong"/>
          <w:rFonts w:ascii="Century Gothic" w:eastAsia="Times New Roman" w:hAnsi="Century Gothic" w:cs="Tahoma"/>
          <w:i/>
          <w:color w:val="595959" w:themeColor="text1" w:themeTint="A6"/>
          <w:sz w:val="26"/>
          <w:szCs w:val="26"/>
        </w:rPr>
        <w:t>Recorder: Debbie</w:t>
      </w:r>
      <w:r w:rsidR="00354C8B" w:rsidRPr="00A87A66">
        <w:rPr>
          <w:rStyle w:val="Strong"/>
          <w:rFonts w:ascii="Century Gothic" w:eastAsia="Times New Roman" w:hAnsi="Century Gothic" w:cs="Tahoma"/>
          <w:i/>
          <w:color w:val="595959" w:themeColor="text1" w:themeTint="A6"/>
          <w:sz w:val="26"/>
          <w:szCs w:val="26"/>
        </w:rPr>
        <w:t xml:space="preserve"> Richardson           Facilitator: Kayzy Bigler</w:t>
      </w:r>
    </w:p>
    <w:p w14:paraId="1BFF30FA" w14:textId="77777777" w:rsidR="00197379" w:rsidRDefault="00197379" w:rsidP="008C6B2E">
      <w:pPr>
        <w:spacing w:after="0"/>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0142717C" wp14:editId="6D084F87">
                <wp:simplePos x="0" y="0"/>
                <wp:positionH relativeFrom="margin">
                  <wp:posOffset>1306830</wp:posOffset>
                </wp:positionH>
                <wp:positionV relativeFrom="paragraph">
                  <wp:posOffset>23495</wp:posOffset>
                </wp:positionV>
                <wp:extent cx="79508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B7B6D"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Ot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1tz5oSlO7pP&#10;QehDn9gOnSMHMTAKklODjw0Bdm4fpl30+5Bln1Sw+UuC2Km4e57dhVNikg4/X6/rq49URV5i1RPQ&#10;h5i+AFqWf1putMvCRSOOX2OiYpR6ScnHxrGBWr6u13VJi2h0d6eNycEyPLAzgR0FXbuQElxaZQHE&#10;8iyTdsbRYZY1Cil/6WxgrPEDFFlDrS/HInkoX/IuJ17jKDvDFHUxA6fu/gWc8jMUysD+D3hGlMro&#10;0gy22mH4W9vpdGlZjfkXB0bd2YJH7M7lios1NHnFuemV5NF+vi/wp7e8/Q0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BD&#10;2MOt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tbl>
      <w:tblPr>
        <w:tblW w:w="14760" w:type="dxa"/>
        <w:tblInd w:w="-18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980"/>
        <w:gridCol w:w="1553"/>
        <w:gridCol w:w="3240"/>
        <w:gridCol w:w="4410"/>
        <w:gridCol w:w="3577"/>
      </w:tblGrid>
      <w:tr w:rsidR="00CD43D5" w:rsidRPr="00103AAC" w14:paraId="3B3D9FB8" w14:textId="77777777" w:rsidTr="002E6077">
        <w:trPr>
          <w:cantSplit/>
          <w:trHeight w:val="620"/>
          <w:tblHeader/>
        </w:trPr>
        <w:tc>
          <w:tcPr>
            <w:tcW w:w="1980" w:type="dxa"/>
            <w:shd w:val="clear" w:color="auto" w:fill="C7E8F5"/>
            <w:vAlign w:val="center"/>
          </w:tcPr>
          <w:p w14:paraId="2806B160" w14:textId="77777777" w:rsidR="00CD43D5" w:rsidRPr="00CD43D5" w:rsidRDefault="00D21952" w:rsidP="006D2DA0">
            <w:pPr>
              <w:spacing w:after="0" w:line="240" w:lineRule="auto"/>
              <w:jc w:val="center"/>
              <w:rPr>
                <w:rFonts w:ascii="Century Gothic" w:hAnsi="Century Gothic" w:cs="Calibri"/>
                <w:b/>
                <w:color w:val="0070C0"/>
                <w:sz w:val="20"/>
                <w:szCs w:val="20"/>
              </w:rPr>
            </w:pPr>
            <w:r>
              <w:rPr>
                <w:rFonts w:ascii="Century Gothic" w:hAnsi="Century Gothic" w:cs="Calibri"/>
                <w:b/>
                <w:color w:val="0070C0"/>
                <w:sz w:val="20"/>
                <w:szCs w:val="20"/>
              </w:rPr>
              <w:t xml:space="preserve">MCH </w:t>
            </w:r>
            <w:r w:rsidR="00CD43D5">
              <w:rPr>
                <w:rFonts w:ascii="Century Gothic" w:hAnsi="Century Gothic" w:cs="Calibri"/>
                <w:b/>
                <w:color w:val="0070C0"/>
                <w:sz w:val="20"/>
                <w:szCs w:val="20"/>
              </w:rPr>
              <w:t>Topic</w:t>
            </w:r>
          </w:p>
        </w:tc>
        <w:tc>
          <w:tcPr>
            <w:tcW w:w="1553" w:type="dxa"/>
            <w:shd w:val="clear" w:color="auto" w:fill="C7E8F5"/>
            <w:vAlign w:val="center"/>
          </w:tcPr>
          <w:p w14:paraId="23CF7F73" w14:textId="77777777" w:rsidR="00CD43D5" w:rsidRPr="007653FA" w:rsidRDefault="00CD43D5" w:rsidP="006D2DA0">
            <w:pPr>
              <w:spacing w:after="0" w:line="240" w:lineRule="auto"/>
              <w:jc w:val="center"/>
              <w:rPr>
                <w:rFonts w:ascii="Century Gothic" w:hAnsi="Century Gothic"/>
                <w:b/>
                <w:i/>
                <w:color w:val="0070C0"/>
                <w:sz w:val="20"/>
                <w:szCs w:val="20"/>
              </w:rPr>
            </w:pPr>
            <w:r>
              <w:rPr>
                <w:rFonts w:ascii="Century Gothic" w:hAnsi="Century Gothic"/>
                <w:b/>
                <w:color w:val="0070C0"/>
                <w:sz w:val="20"/>
                <w:szCs w:val="20"/>
              </w:rPr>
              <w:t>R</w:t>
            </w:r>
            <w:r w:rsidR="00D21952">
              <w:rPr>
                <w:rFonts w:ascii="Century Gothic" w:hAnsi="Century Gothic"/>
                <w:b/>
                <w:color w:val="0070C0"/>
                <w:sz w:val="20"/>
                <w:szCs w:val="20"/>
              </w:rPr>
              <w:t>elated MCH Plan I</w:t>
            </w:r>
            <w:r>
              <w:rPr>
                <w:rFonts w:ascii="Century Gothic" w:hAnsi="Century Gothic"/>
                <w:b/>
                <w:color w:val="0070C0"/>
                <w:sz w:val="20"/>
                <w:szCs w:val="20"/>
              </w:rPr>
              <w:t>tem</w:t>
            </w:r>
            <w:r w:rsidR="006D2DA0">
              <w:rPr>
                <w:rFonts w:ascii="Century Gothic" w:hAnsi="Century Gothic"/>
                <w:b/>
                <w:color w:val="0070C0"/>
                <w:sz w:val="20"/>
                <w:szCs w:val="20"/>
              </w:rPr>
              <w:t>(s)</w:t>
            </w:r>
          </w:p>
        </w:tc>
        <w:tc>
          <w:tcPr>
            <w:tcW w:w="3240" w:type="dxa"/>
            <w:shd w:val="clear" w:color="auto" w:fill="C7E8F5"/>
            <w:vAlign w:val="center"/>
          </w:tcPr>
          <w:p w14:paraId="6A5934DE" w14:textId="77777777" w:rsidR="00CD43D5" w:rsidRDefault="00CD43D5"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 xml:space="preserve">Gaps and Challenges Around </w:t>
            </w:r>
          </w:p>
          <w:p w14:paraId="7B4E1D89" w14:textId="77777777" w:rsidR="00CD43D5" w:rsidRPr="007653FA" w:rsidRDefault="00CD43D5"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Alignment Opportunities</w:t>
            </w:r>
          </w:p>
        </w:tc>
        <w:tc>
          <w:tcPr>
            <w:tcW w:w="4410" w:type="dxa"/>
            <w:shd w:val="clear" w:color="auto" w:fill="C7E8F5"/>
            <w:vAlign w:val="center"/>
          </w:tcPr>
          <w:p w14:paraId="7ECFF864" w14:textId="77777777" w:rsidR="00CD43D5" w:rsidRPr="007653FA" w:rsidRDefault="00CD43D5" w:rsidP="00BC1A1A">
            <w:pPr>
              <w:spacing w:after="0" w:line="240" w:lineRule="auto"/>
              <w:jc w:val="center"/>
              <w:rPr>
                <w:rFonts w:ascii="Century Gothic" w:hAnsi="Century Gothic"/>
                <w:b/>
                <w:i/>
                <w:color w:val="0070C0"/>
                <w:sz w:val="20"/>
                <w:szCs w:val="20"/>
              </w:rPr>
            </w:pPr>
            <w:r>
              <w:rPr>
                <w:rFonts w:ascii="Century Gothic" w:hAnsi="Century Gothic"/>
                <w:b/>
                <w:color w:val="0070C0"/>
                <w:sz w:val="20"/>
                <w:szCs w:val="20"/>
              </w:rPr>
              <w:t>Action Items for Collaboration and/or Improvements</w:t>
            </w:r>
          </w:p>
        </w:tc>
        <w:tc>
          <w:tcPr>
            <w:tcW w:w="3577" w:type="dxa"/>
            <w:shd w:val="clear" w:color="auto" w:fill="C7E8F5"/>
            <w:vAlign w:val="center"/>
          </w:tcPr>
          <w:p w14:paraId="0B791CA0" w14:textId="77777777" w:rsidR="00CD43D5" w:rsidRDefault="00CD43D5"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Next Step Responsibility:</w:t>
            </w:r>
          </w:p>
          <w:p w14:paraId="404BE930" w14:textId="77777777" w:rsidR="00CD43D5" w:rsidRDefault="00CD43D5"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Who? By when?</w:t>
            </w:r>
          </w:p>
        </w:tc>
      </w:tr>
      <w:tr w:rsidR="00CD43D5" w:rsidRPr="00103AAC" w14:paraId="5AB6DF1A" w14:textId="77777777" w:rsidTr="002E6077">
        <w:trPr>
          <w:cantSplit/>
          <w:trHeight w:val="1584"/>
        </w:trPr>
        <w:tc>
          <w:tcPr>
            <w:tcW w:w="1980" w:type="dxa"/>
            <w:shd w:val="clear" w:color="auto" w:fill="F2F2F2" w:themeFill="background1" w:themeFillShade="F2"/>
            <w:tcMar>
              <w:top w:w="72" w:type="dxa"/>
              <w:left w:w="115" w:type="dxa"/>
              <w:bottom w:w="72" w:type="dxa"/>
              <w:right w:w="115" w:type="dxa"/>
            </w:tcMar>
          </w:tcPr>
          <w:p w14:paraId="4625220C" w14:textId="77777777" w:rsidR="00CC126D" w:rsidRPr="002E6077" w:rsidRDefault="006D2DA0" w:rsidP="00511943">
            <w:pPr>
              <w:spacing w:after="0" w:line="240" w:lineRule="auto"/>
              <w:rPr>
                <w:rFonts w:cs="Calibri"/>
                <w:sz w:val="21"/>
                <w:szCs w:val="21"/>
              </w:rPr>
            </w:pPr>
            <w:r w:rsidRPr="002E6077">
              <w:rPr>
                <w:rFonts w:cs="Calibri"/>
                <w:sz w:val="21"/>
                <w:szCs w:val="21"/>
              </w:rPr>
              <w:t>Communication</w:t>
            </w:r>
          </w:p>
          <w:p w14:paraId="1997F5C9" w14:textId="77777777" w:rsidR="006D2DA0" w:rsidRPr="002E6077" w:rsidRDefault="006D2DA0" w:rsidP="00511943">
            <w:pPr>
              <w:spacing w:after="0" w:line="240" w:lineRule="auto"/>
              <w:rPr>
                <w:rFonts w:cs="Calibri"/>
                <w:sz w:val="21"/>
                <w:szCs w:val="21"/>
              </w:rPr>
            </w:pPr>
            <w:r w:rsidRPr="002E6077">
              <w:rPr>
                <w:rFonts w:cs="Calibri"/>
                <w:sz w:val="21"/>
                <w:szCs w:val="21"/>
              </w:rPr>
              <w:t>Coordination across systems and providers</w:t>
            </w:r>
          </w:p>
        </w:tc>
        <w:tc>
          <w:tcPr>
            <w:tcW w:w="1553" w:type="dxa"/>
            <w:shd w:val="clear" w:color="auto" w:fill="auto"/>
          </w:tcPr>
          <w:p w14:paraId="75BCE82C" w14:textId="310F4BA1" w:rsidR="00CD43D5" w:rsidRPr="002E6077" w:rsidRDefault="00CC126D" w:rsidP="00511943">
            <w:pPr>
              <w:spacing w:after="0" w:line="240" w:lineRule="auto"/>
              <w:ind w:left="-18"/>
              <w:rPr>
                <w:sz w:val="21"/>
                <w:szCs w:val="21"/>
              </w:rPr>
            </w:pPr>
            <w:r w:rsidRPr="002E6077">
              <w:rPr>
                <w:sz w:val="21"/>
                <w:szCs w:val="21"/>
              </w:rPr>
              <w:t>Priority 7</w:t>
            </w:r>
            <w:r w:rsidR="009578D6">
              <w:rPr>
                <w:sz w:val="21"/>
                <w:szCs w:val="21"/>
              </w:rPr>
              <w:t xml:space="preserve"> &amp; Priority 8</w:t>
            </w:r>
          </w:p>
        </w:tc>
        <w:tc>
          <w:tcPr>
            <w:tcW w:w="3240" w:type="dxa"/>
          </w:tcPr>
          <w:p w14:paraId="6B23DD1D" w14:textId="77777777" w:rsidR="006D2DA0" w:rsidRPr="002E6077" w:rsidRDefault="006D2DA0" w:rsidP="006D2DA0">
            <w:pPr>
              <w:spacing w:after="0" w:line="240" w:lineRule="auto"/>
              <w:rPr>
                <w:rFonts w:cs="Calibri"/>
                <w:sz w:val="21"/>
                <w:szCs w:val="21"/>
              </w:rPr>
            </w:pPr>
            <w:r w:rsidRPr="002E6077">
              <w:rPr>
                <w:rFonts w:cs="Calibri"/>
                <w:sz w:val="21"/>
                <w:szCs w:val="21"/>
              </w:rPr>
              <w:t>Member MCO Contacts: Determine minimum amount of contacts, clarify care coordinator, better communication, standards consistent?</w:t>
            </w:r>
          </w:p>
          <w:p w14:paraId="59E6888F" w14:textId="77777777" w:rsidR="006D2DA0" w:rsidRPr="002E6077" w:rsidRDefault="006D2DA0" w:rsidP="006D2DA0">
            <w:pPr>
              <w:pStyle w:val="ListParagraph"/>
              <w:spacing w:after="0" w:line="216" w:lineRule="auto"/>
              <w:ind w:left="-18"/>
              <w:rPr>
                <w:rFonts w:asciiTheme="minorHAnsi" w:hAnsiTheme="minorHAnsi"/>
                <w:sz w:val="21"/>
                <w:szCs w:val="21"/>
              </w:rPr>
            </w:pPr>
          </w:p>
          <w:p w14:paraId="7C11CCDB" w14:textId="77777777" w:rsidR="00CC126D" w:rsidRPr="002E6077" w:rsidRDefault="006D2DA0" w:rsidP="006D2DA0">
            <w:pPr>
              <w:pStyle w:val="ListParagraph"/>
              <w:spacing w:after="0" w:line="216" w:lineRule="auto"/>
              <w:ind w:left="-18"/>
              <w:rPr>
                <w:rFonts w:asciiTheme="minorHAnsi" w:hAnsiTheme="minorHAnsi"/>
                <w:sz w:val="21"/>
                <w:szCs w:val="21"/>
              </w:rPr>
            </w:pPr>
            <w:r w:rsidRPr="002E6077">
              <w:rPr>
                <w:rFonts w:asciiTheme="minorHAnsi" w:hAnsiTheme="minorHAnsi"/>
                <w:sz w:val="21"/>
                <w:szCs w:val="21"/>
              </w:rPr>
              <w:t xml:space="preserve">Clarification re: differences </w:t>
            </w:r>
            <w:r w:rsidR="00CC126D" w:rsidRPr="002E6077">
              <w:rPr>
                <w:rFonts w:asciiTheme="minorHAnsi" w:hAnsiTheme="minorHAnsi"/>
                <w:sz w:val="21"/>
                <w:szCs w:val="21"/>
              </w:rPr>
              <w:t xml:space="preserve">among 3 MCOs on </w:t>
            </w:r>
            <w:r w:rsidRPr="002E6077">
              <w:rPr>
                <w:rFonts w:asciiTheme="minorHAnsi" w:hAnsiTheme="minorHAnsi"/>
                <w:sz w:val="21"/>
                <w:szCs w:val="21"/>
              </w:rPr>
              <w:t>services provided and why (</w:t>
            </w:r>
            <w:r w:rsidR="00CC126D" w:rsidRPr="002E6077">
              <w:rPr>
                <w:rFonts w:asciiTheme="minorHAnsi" w:hAnsiTheme="minorHAnsi"/>
                <w:sz w:val="21"/>
                <w:szCs w:val="21"/>
              </w:rPr>
              <w:t>e.g. dental care</w:t>
            </w:r>
            <w:r w:rsidRPr="002E6077">
              <w:rPr>
                <w:rFonts w:asciiTheme="minorHAnsi" w:hAnsiTheme="minorHAnsi"/>
                <w:sz w:val="21"/>
                <w:szCs w:val="21"/>
              </w:rPr>
              <w:t>, etc)</w:t>
            </w:r>
            <w:r w:rsidR="00CC126D" w:rsidRPr="002E6077">
              <w:rPr>
                <w:rFonts w:asciiTheme="minorHAnsi" w:hAnsiTheme="minorHAnsi"/>
                <w:sz w:val="21"/>
                <w:szCs w:val="21"/>
              </w:rPr>
              <w:t>, more details are needed</w:t>
            </w:r>
          </w:p>
          <w:p w14:paraId="51ECF7E0" w14:textId="77777777" w:rsidR="006D2DA0" w:rsidRPr="002E6077" w:rsidRDefault="006D2DA0" w:rsidP="006D2DA0">
            <w:pPr>
              <w:pStyle w:val="ListParagraph"/>
              <w:spacing w:after="0" w:line="216" w:lineRule="auto"/>
              <w:ind w:left="-18"/>
              <w:rPr>
                <w:rFonts w:asciiTheme="minorHAnsi" w:hAnsiTheme="minorHAnsi"/>
                <w:sz w:val="21"/>
                <w:szCs w:val="21"/>
              </w:rPr>
            </w:pPr>
          </w:p>
          <w:p w14:paraId="0AEE3235" w14:textId="77777777" w:rsidR="006D2DA0" w:rsidRPr="002E6077" w:rsidRDefault="006D2DA0" w:rsidP="006D2DA0">
            <w:pPr>
              <w:pStyle w:val="ListParagraph"/>
              <w:spacing w:after="0" w:line="216" w:lineRule="auto"/>
              <w:ind w:left="-18"/>
              <w:rPr>
                <w:rFonts w:asciiTheme="minorHAnsi" w:hAnsiTheme="minorHAnsi"/>
                <w:sz w:val="21"/>
                <w:szCs w:val="21"/>
              </w:rPr>
            </w:pPr>
            <w:r w:rsidRPr="002E6077">
              <w:rPr>
                <w:rFonts w:asciiTheme="minorHAnsi" w:hAnsiTheme="minorHAnsi"/>
                <w:sz w:val="21"/>
                <w:szCs w:val="21"/>
              </w:rPr>
              <w:t>Keep health literacy in mind</w:t>
            </w:r>
          </w:p>
          <w:p w14:paraId="6F08C8F5" w14:textId="77777777" w:rsidR="006D2DA0" w:rsidRPr="002E6077" w:rsidRDefault="006D2DA0" w:rsidP="006D2DA0">
            <w:pPr>
              <w:pStyle w:val="ListParagraph"/>
              <w:spacing w:after="0" w:line="216" w:lineRule="auto"/>
              <w:ind w:left="-18"/>
              <w:rPr>
                <w:rFonts w:asciiTheme="minorHAnsi" w:hAnsiTheme="minorHAnsi"/>
                <w:sz w:val="21"/>
                <w:szCs w:val="21"/>
              </w:rPr>
            </w:pPr>
          </w:p>
          <w:p w14:paraId="3F125790" w14:textId="77777777" w:rsidR="006D2DA0" w:rsidRPr="002E6077" w:rsidRDefault="006D2DA0" w:rsidP="006D2DA0">
            <w:pPr>
              <w:pStyle w:val="ListParagraph"/>
              <w:spacing w:after="0" w:line="216" w:lineRule="auto"/>
              <w:ind w:left="-18"/>
              <w:rPr>
                <w:rFonts w:asciiTheme="minorHAnsi" w:hAnsiTheme="minorHAnsi"/>
                <w:sz w:val="21"/>
                <w:szCs w:val="21"/>
              </w:rPr>
            </w:pPr>
            <w:r w:rsidRPr="002E6077">
              <w:rPr>
                <w:rFonts w:asciiTheme="minorHAnsi" w:hAnsiTheme="minorHAnsi"/>
                <w:sz w:val="21"/>
                <w:szCs w:val="21"/>
              </w:rPr>
              <w:t>Various languages</w:t>
            </w:r>
          </w:p>
          <w:p w14:paraId="3DB61331" w14:textId="77777777" w:rsidR="006D2DA0" w:rsidRPr="002E6077" w:rsidRDefault="006D2DA0" w:rsidP="006D2DA0">
            <w:pPr>
              <w:pStyle w:val="ListParagraph"/>
              <w:spacing w:after="0" w:line="216" w:lineRule="auto"/>
              <w:ind w:left="-18"/>
              <w:rPr>
                <w:rFonts w:asciiTheme="minorHAnsi" w:hAnsiTheme="minorHAnsi"/>
                <w:sz w:val="21"/>
                <w:szCs w:val="21"/>
              </w:rPr>
            </w:pPr>
          </w:p>
          <w:p w14:paraId="0D0B1D83" w14:textId="77777777" w:rsidR="006D2DA0" w:rsidRPr="002E6077" w:rsidRDefault="006D2DA0" w:rsidP="006D2DA0">
            <w:pPr>
              <w:pStyle w:val="ListParagraph"/>
              <w:spacing w:after="0" w:line="216" w:lineRule="auto"/>
              <w:ind w:left="-18"/>
              <w:rPr>
                <w:rFonts w:asciiTheme="minorHAnsi" w:hAnsiTheme="minorHAnsi"/>
                <w:sz w:val="21"/>
                <w:szCs w:val="21"/>
              </w:rPr>
            </w:pPr>
            <w:r w:rsidRPr="002E6077">
              <w:rPr>
                <w:rFonts w:asciiTheme="minorHAnsi" w:hAnsiTheme="minorHAnsi"/>
                <w:sz w:val="21"/>
                <w:szCs w:val="21"/>
              </w:rPr>
              <w:t>Better communication between care coordinators and members – navigating</w:t>
            </w:r>
          </w:p>
          <w:p w14:paraId="7E77F4D7" w14:textId="77777777" w:rsidR="006D2DA0" w:rsidRPr="002E6077" w:rsidRDefault="006D2DA0" w:rsidP="006D2DA0">
            <w:pPr>
              <w:spacing w:after="0" w:line="216" w:lineRule="auto"/>
              <w:rPr>
                <w:sz w:val="21"/>
                <w:szCs w:val="21"/>
              </w:rPr>
            </w:pPr>
            <w:r w:rsidRPr="002E6077">
              <w:rPr>
                <w:sz w:val="21"/>
                <w:szCs w:val="21"/>
              </w:rPr>
              <w:t>Issues include: Lack of contacts, change of case managers, unknown case managers</w:t>
            </w:r>
          </w:p>
        </w:tc>
        <w:tc>
          <w:tcPr>
            <w:tcW w:w="4410" w:type="dxa"/>
          </w:tcPr>
          <w:p w14:paraId="5AF8DC88" w14:textId="22CA1815" w:rsidR="006D2DA0" w:rsidRPr="002E6077" w:rsidRDefault="00CC126D" w:rsidP="00CA5D10">
            <w:pPr>
              <w:pStyle w:val="ListParagraph"/>
              <w:numPr>
                <w:ilvl w:val="0"/>
                <w:numId w:val="26"/>
              </w:numPr>
              <w:spacing w:after="0" w:line="216" w:lineRule="auto"/>
              <w:ind w:left="162" w:hanging="180"/>
              <w:rPr>
                <w:sz w:val="21"/>
                <w:szCs w:val="21"/>
              </w:rPr>
            </w:pPr>
            <w:r w:rsidRPr="002E6077">
              <w:rPr>
                <w:sz w:val="21"/>
                <w:szCs w:val="21"/>
              </w:rPr>
              <w:t>D</w:t>
            </w:r>
            <w:r w:rsidR="00551FB9" w:rsidRPr="002E6077">
              <w:rPr>
                <w:sz w:val="21"/>
                <w:szCs w:val="21"/>
              </w:rPr>
              <w:t>ecision-</w:t>
            </w:r>
            <w:r w:rsidRPr="002E6077">
              <w:rPr>
                <w:sz w:val="21"/>
                <w:szCs w:val="21"/>
              </w:rPr>
              <w:t xml:space="preserve">making </w:t>
            </w:r>
            <w:r w:rsidR="008A1BA3" w:rsidRPr="002E6077">
              <w:rPr>
                <w:sz w:val="21"/>
                <w:szCs w:val="21"/>
              </w:rPr>
              <w:t>guidance</w:t>
            </w:r>
            <w:r w:rsidR="008610D0" w:rsidRPr="002E6077">
              <w:rPr>
                <w:sz w:val="21"/>
                <w:szCs w:val="21"/>
              </w:rPr>
              <w:t xml:space="preserve"> for families that will allow </w:t>
            </w:r>
            <w:r w:rsidR="00551FB9" w:rsidRPr="002E6077">
              <w:rPr>
                <w:sz w:val="21"/>
                <w:szCs w:val="21"/>
              </w:rPr>
              <w:t>them</w:t>
            </w:r>
            <w:r w:rsidR="008610D0" w:rsidRPr="002E6077">
              <w:rPr>
                <w:sz w:val="21"/>
                <w:szCs w:val="21"/>
              </w:rPr>
              <w:t xml:space="preserve"> to easily determine what is covered and </w:t>
            </w:r>
            <w:r w:rsidR="008A1BA3" w:rsidRPr="002E6077">
              <w:rPr>
                <w:sz w:val="21"/>
                <w:szCs w:val="21"/>
              </w:rPr>
              <w:t>what the differen</w:t>
            </w:r>
            <w:r w:rsidR="00551FB9" w:rsidRPr="002E6077">
              <w:rPr>
                <w:sz w:val="21"/>
                <w:szCs w:val="21"/>
              </w:rPr>
              <w:t xml:space="preserve">ces are in value-added services. This may involve broader dissemination of the </w:t>
            </w:r>
            <w:r w:rsidR="001B0F45">
              <w:rPr>
                <w:sz w:val="21"/>
                <w:szCs w:val="21"/>
              </w:rPr>
              <w:t>Value Added Services (</w:t>
            </w:r>
            <w:r w:rsidR="00551FB9" w:rsidRPr="002E6077">
              <w:rPr>
                <w:sz w:val="21"/>
                <w:szCs w:val="21"/>
              </w:rPr>
              <w:t>VAS</w:t>
            </w:r>
            <w:r w:rsidR="001B0F45">
              <w:rPr>
                <w:sz w:val="21"/>
                <w:szCs w:val="21"/>
              </w:rPr>
              <w:t>)</w:t>
            </w:r>
            <w:r w:rsidR="00551FB9" w:rsidRPr="002E6077">
              <w:rPr>
                <w:sz w:val="21"/>
                <w:szCs w:val="21"/>
              </w:rPr>
              <w:t xml:space="preserve"> resource that is already available.</w:t>
            </w:r>
          </w:p>
          <w:p w14:paraId="18313423" w14:textId="77777777" w:rsidR="00551FB9" w:rsidRPr="002E6077" w:rsidRDefault="00551FB9" w:rsidP="00551FB9">
            <w:pPr>
              <w:pStyle w:val="ListParagraph"/>
              <w:spacing w:after="0" w:line="216" w:lineRule="auto"/>
              <w:ind w:left="162"/>
              <w:rPr>
                <w:sz w:val="21"/>
                <w:szCs w:val="21"/>
              </w:rPr>
            </w:pPr>
          </w:p>
          <w:p w14:paraId="32A9D751" w14:textId="77777777" w:rsidR="00551FB9" w:rsidRPr="002E6077" w:rsidRDefault="00551FB9" w:rsidP="00CA5D10">
            <w:pPr>
              <w:pStyle w:val="ListParagraph"/>
              <w:numPr>
                <w:ilvl w:val="0"/>
                <w:numId w:val="26"/>
              </w:numPr>
              <w:spacing w:after="0" w:line="216" w:lineRule="auto"/>
              <w:ind w:left="162" w:hanging="180"/>
              <w:rPr>
                <w:sz w:val="21"/>
                <w:szCs w:val="21"/>
              </w:rPr>
            </w:pPr>
            <w:r w:rsidRPr="002E6077">
              <w:rPr>
                <w:sz w:val="21"/>
                <w:szCs w:val="21"/>
              </w:rPr>
              <w:t xml:space="preserve">Prior-authorization guidance for providers that includes when prior authorizations are needed, exactly who to contact for each prior authorization, and any other details needed when providers are making referrals and appointments. </w:t>
            </w:r>
          </w:p>
          <w:p w14:paraId="38B60589" w14:textId="77777777" w:rsidR="003A3C45" w:rsidRPr="002E6077" w:rsidRDefault="003A3C45" w:rsidP="003A3C45">
            <w:pPr>
              <w:pStyle w:val="ListParagraph"/>
              <w:spacing w:after="0" w:line="216" w:lineRule="auto"/>
              <w:ind w:left="162"/>
              <w:rPr>
                <w:sz w:val="21"/>
                <w:szCs w:val="21"/>
              </w:rPr>
            </w:pPr>
          </w:p>
          <w:p w14:paraId="39FF1AB5" w14:textId="77777777" w:rsidR="006D2DA0" w:rsidRPr="002E6077" w:rsidRDefault="00CC126D" w:rsidP="006D2DA0">
            <w:pPr>
              <w:pStyle w:val="ListParagraph"/>
              <w:numPr>
                <w:ilvl w:val="0"/>
                <w:numId w:val="26"/>
              </w:numPr>
              <w:spacing w:after="0" w:line="216" w:lineRule="auto"/>
              <w:ind w:left="162" w:hanging="180"/>
              <w:rPr>
                <w:sz w:val="21"/>
                <w:szCs w:val="21"/>
              </w:rPr>
            </w:pPr>
            <w:r w:rsidRPr="002E6077">
              <w:rPr>
                <w:sz w:val="21"/>
                <w:szCs w:val="21"/>
              </w:rPr>
              <w:t>Show uniformity/va</w:t>
            </w:r>
            <w:r w:rsidR="006D2DA0" w:rsidRPr="002E6077">
              <w:rPr>
                <w:sz w:val="21"/>
                <w:szCs w:val="21"/>
              </w:rPr>
              <w:t>ria</w:t>
            </w:r>
            <w:r w:rsidRPr="002E6077">
              <w:rPr>
                <w:sz w:val="21"/>
                <w:szCs w:val="21"/>
              </w:rPr>
              <w:t xml:space="preserve">tion of services </w:t>
            </w:r>
            <w:r w:rsidR="003A3C45" w:rsidRPr="002E6077">
              <w:rPr>
                <w:sz w:val="21"/>
                <w:szCs w:val="21"/>
              </w:rPr>
              <w:t xml:space="preserve">across MCOs </w:t>
            </w:r>
            <w:r w:rsidRPr="002E6077">
              <w:rPr>
                <w:sz w:val="21"/>
                <w:szCs w:val="21"/>
              </w:rPr>
              <w:t>(such as state employee health plan template)</w:t>
            </w:r>
          </w:p>
          <w:p w14:paraId="0AB0659A" w14:textId="77777777" w:rsidR="003A3C45" w:rsidRPr="002E6077" w:rsidRDefault="003A3C45" w:rsidP="003A3C45">
            <w:pPr>
              <w:pStyle w:val="ListParagraph"/>
              <w:numPr>
                <w:ilvl w:val="0"/>
                <w:numId w:val="29"/>
              </w:numPr>
              <w:spacing w:after="0" w:line="216" w:lineRule="auto"/>
              <w:rPr>
                <w:sz w:val="21"/>
                <w:szCs w:val="21"/>
              </w:rPr>
            </w:pPr>
            <w:r w:rsidRPr="002E6077">
              <w:rPr>
                <w:sz w:val="21"/>
                <w:szCs w:val="21"/>
              </w:rPr>
              <w:t>Example: KS Hospital Association (prior authorizations)</w:t>
            </w:r>
          </w:p>
          <w:p w14:paraId="2C36823D" w14:textId="77777777" w:rsidR="00551FB9" w:rsidRPr="002E6077" w:rsidRDefault="00551FB9" w:rsidP="00551FB9">
            <w:pPr>
              <w:spacing w:after="0" w:line="216" w:lineRule="auto"/>
              <w:ind w:left="162"/>
              <w:rPr>
                <w:sz w:val="21"/>
                <w:szCs w:val="21"/>
              </w:rPr>
            </w:pPr>
            <w:r w:rsidRPr="002E6077">
              <w:rPr>
                <w:sz w:val="21"/>
                <w:szCs w:val="21"/>
              </w:rPr>
              <w:t xml:space="preserve">Include differences in care coordination between the three plans. </w:t>
            </w:r>
          </w:p>
          <w:p w14:paraId="422F27F7" w14:textId="77777777" w:rsidR="006D2DA0" w:rsidRPr="002E6077" w:rsidRDefault="006D2DA0" w:rsidP="006D2DA0">
            <w:pPr>
              <w:pStyle w:val="ListParagraph"/>
              <w:spacing w:after="0" w:line="216" w:lineRule="auto"/>
              <w:ind w:left="162"/>
              <w:rPr>
                <w:sz w:val="21"/>
                <w:szCs w:val="21"/>
              </w:rPr>
            </w:pPr>
          </w:p>
          <w:p w14:paraId="261D0559" w14:textId="77777777" w:rsidR="006D2DA0" w:rsidRPr="002E6077" w:rsidRDefault="006D2DA0" w:rsidP="003A3C45">
            <w:pPr>
              <w:pStyle w:val="ListParagraph"/>
              <w:numPr>
                <w:ilvl w:val="0"/>
                <w:numId w:val="26"/>
              </w:numPr>
              <w:spacing w:after="0" w:line="216" w:lineRule="auto"/>
              <w:ind w:left="162" w:hanging="180"/>
              <w:rPr>
                <w:sz w:val="21"/>
                <w:szCs w:val="21"/>
              </w:rPr>
            </w:pPr>
            <w:r w:rsidRPr="002E6077">
              <w:rPr>
                <w:rFonts w:asciiTheme="minorHAnsi" w:hAnsiTheme="minorHAnsi"/>
                <w:sz w:val="21"/>
                <w:szCs w:val="21"/>
              </w:rPr>
              <w:t>Need to identity what is needed by consumers and providers/services, including CYSHCN, waivers, therapies</w:t>
            </w:r>
            <w:r w:rsidR="00551FB9" w:rsidRPr="002E6077">
              <w:rPr>
                <w:rFonts w:asciiTheme="minorHAnsi" w:hAnsiTheme="minorHAnsi"/>
                <w:sz w:val="21"/>
                <w:szCs w:val="21"/>
              </w:rPr>
              <w:t>.</w:t>
            </w:r>
          </w:p>
          <w:p w14:paraId="42630046" w14:textId="77777777" w:rsidR="00551FB9" w:rsidRPr="002E6077" w:rsidRDefault="00551FB9" w:rsidP="00551FB9">
            <w:pPr>
              <w:pStyle w:val="ListParagraph"/>
              <w:spacing w:after="0" w:line="216" w:lineRule="auto"/>
              <w:ind w:left="162"/>
              <w:rPr>
                <w:sz w:val="21"/>
                <w:szCs w:val="21"/>
              </w:rPr>
            </w:pPr>
            <w:bookmarkStart w:id="0" w:name="_GoBack"/>
            <w:bookmarkEnd w:id="0"/>
          </w:p>
        </w:tc>
        <w:tc>
          <w:tcPr>
            <w:tcW w:w="3577" w:type="dxa"/>
          </w:tcPr>
          <w:p w14:paraId="547CDFFE" w14:textId="474601FC" w:rsidR="002E6077" w:rsidRPr="002E6077" w:rsidRDefault="002E6077" w:rsidP="003A3C45">
            <w:pPr>
              <w:pStyle w:val="ListParagraph"/>
              <w:numPr>
                <w:ilvl w:val="0"/>
                <w:numId w:val="27"/>
              </w:numPr>
              <w:spacing w:after="0" w:line="216" w:lineRule="auto"/>
              <w:ind w:left="162" w:hanging="180"/>
              <w:rPr>
                <w:rFonts w:asciiTheme="minorHAnsi" w:hAnsiTheme="minorHAnsi"/>
                <w:sz w:val="21"/>
                <w:szCs w:val="21"/>
              </w:rPr>
            </w:pPr>
            <w:r w:rsidRPr="002E6077">
              <w:rPr>
                <w:rFonts w:asciiTheme="minorHAnsi" w:hAnsiTheme="minorHAnsi"/>
                <w:sz w:val="21"/>
                <w:szCs w:val="21"/>
              </w:rPr>
              <w:t xml:space="preserve">Review information already available through MCOs for both providers and families.  Assign someone to complete review if this is not completed at the January meeting. Determine additional resources needed. </w:t>
            </w:r>
          </w:p>
          <w:p w14:paraId="76589C68" w14:textId="77777777" w:rsidR="002E6077" w:rsidRPr="002E6077" w:rsidRDefault="002E6077" w:rsidP="002E6077">
            <w:pPr>
              <w:pStyle w:val="ListParagraph"/>
              <w:spacing w:after="0" w:line="216" w:lineRule="auto"/>
              <w:ind w:left="162"/>
              <w:rPr>
                <w:rFonts w:asciiTheme="minorHAnsi" w:hAnsiTheme="minorHAnsi"/>
                <w:sz w:val="21"/>
                <w:szCs w:val="21"/>
              </w:rPr>
            </w:pPr>
          </w:p>
          <w:p w14:paraId="42A096AD" w14:textId="5063E31D" w:rsidR="002E6077" w:rsidRPr="002E6077" w:rsidRDefault="002E6077" w:rsidP="003A3C45">
            <w:pPr>
              <w:pStyle w:val="ListParagraph"/>
              <w:numPr>
                <w:ilvl w:val="0"/>
                <w:numId w:val="27"/>
              </w:numPr>
              <w:spacing w:after="0" w:line="216" w:lineRule="auto"/>
              <w:ind w:left="162" w:hanging="180"/>
              <w:rPr>
                <w:rFonts w:asciiTheme="minorHAnsi" w:hAnsiTheme="minorHAnsi"/>
                <w:sz w:val="21"/>
                <w:szCs w:val="21"/>
              </w:rPr>
            </w:pPr>
            <w:r w:rsidRPr="002E6077">
              <w:rPr>
                <w:rFonts w:asciiTheme="minorHAnsi" w:hAnsiTheme="minorHAnsi"/>
                <w:sz w:val="21"/>
                <w:szCs w:val="21"/>
              </w:rPr>
              <w:t xml:space="preserve">Family decision-making guidance/family resource: Give examples of the types of information still needed on resources, or recommend edits/additions to current VAS guidance. In Jan meeting, assign responsibility for communicating with MCOs on resource needs. </w:t>
            </w:r>
          </w:p>
          <w:p w14:paraId="018C1017" w14:textId="77777777" w:rsidR="002E6077" w:rsidRPr="002E6077" w:rsidRDefault="002E6077" w:rsidP="002E6077">
            <w:pPr>
              <w:pStyle w:val="ListParagraph"/>
              <w:rPr>
                <w:rFonts w:asciiTheme="minorHAnsi" w:hAnsiTheme="minorHAnsi"/>
                <w:sz w:val="21"/>
                <w:szCs w:val="21"/>
              </w:rPr>
            </w:pPr>
          </w:p>
          <w:p w14:paraId="59B17954" w14:textId="41490E83" w:rsidR="00CC126D" w:rsidRPr="002E6077" w:rsidRDefault="002E6077" w:rsidP="003A3C45">
            <w:pPr>
              <w:pStyle w:val="ListParagraph"/>
              <w:numPr>
                <w:ilvl w:val="0"/>
                <w:numId w:val="27"/>
              </w:numPr>
              <w:spacing w:after="0" w:line="216" w:lineRule="auto"/>
              <w:ind w:left="162" w:hanging="180"/>
              <w:rPr>
                <w:rFonts w:asciiTheme="minorHAnsi" w:hAnsiTheme="minorHAnsi"/>
                <w:sz w:val="21"/>
                <w:szCs w:val="21"/>
              </w:rPr>
            </w:pPr>
            <w:r w:rsidRPr="002E6077">
              <w:rPr>
                <w:rFonts w:asciiTheme="minorHAnsi" w:hAnsiTheme="minorHAnsi"/>
                <w:sz w:val="21"/>
                <w:szCs w:val="21"/>
              </w:rPr>
              <w:t>Disseminate/promote resources among families. In Jan meeting, assign responsibility and identify steps.</w:t>
            </w:r>
          </w:p>
          <w:p w14:paraId="262B5E54" w14:textId="77777777" w:rsidR="002E6077" w:rsidRPr="002E6077" w:rsidRDefault="002E6077" w:rsidP="002E6077">
            <w:pPr>
              <w:pStyle w:val="ListParagraph"/>
              <w:spacing w:after="0" w:line="216" w:lineRule="auto"/>
              <w:ind w:left="162"/>
              <w:rPr>
                <w:rFonts w:asciiTheme="minorHAnsi" w:hAnsiTheme="minorHAnsi"/>
                <w:sz w:val="21"/>
                <w:szCs w:val="21"/>
              </w:rPr>
            </w:pPr>
          </w:p>
          <w:p w14:paraId="0DD682F8" w14:textId="77777777" w:rsidR="002E6077" w:rsidRDefault="002E6077" w:rsidP="002E6077">
            <w:pPr>
              <w:pStyle w:val="ListParagraph"/>
              <w:numPr>
                <w:ilvl w:val="0"/>
                <w:numId w:val="27"/>
              </w:numPr>
              <w:spacing w:after="0" w:line="216" w:lineRule="auto"/>
              <w:ind w:left="162" w:hanging="180"/>
              <w:rPr>
                <w:rFonts w:asciiTheme="minorHAnsi" w:hAnsiTheme="minorHAnsi"/>
                <w:sz w:val="21"/>
                <w:szCs w:val="21"/>
              </w:rPr>
            </w:pPr>
            <w:r w:rsidRPr="002E6077">
              <w:rPr>
                <w:rFonts w:asciiTheme="minorHAnsi" w:hAnsiTheme="minorHAnsi"/>
                <w:sz w:val="21"/>
                <w:szCs w:val="21"/>
              </w:rPr>
              <w:t xml:space="preserve">Provider </w:t>
            </w:r>
            <w:r>
              <w:rPr>
                <w:rFonts w:asciiTheme="minorHAnsi" w:hAnsiTheme="minorHAnsi"/>
                <w:sz w:val="21"/>
                <w:szCs w:val="21"/>
              </w:rPr>
              <w:t xml:space="preserve">prior-authorization </w:t>
            </w:r>
            <w:r w:rsidRPr="002E6077">
              <w:rPr>
                <w:rFonts w:asciiTheme="minorHAnsi" w:hAnsiTheme="minorHAnsi"/>
                <w:sz w:val="21"/>
                <w:szCs w:val="21"/>
              </w:rPr>
              <w:t xml:space="preserve">guidance: </w:t>
            </w:r>
            <w:r>
              <w:rPr>
                <w:rFonts w:asciiTheme="minorHAnsi" w:hAnsiTheme="minorHAnsi"/>
                <w:sz w:val="21"/>
                <w:szCs w:val="21"/>
              </w:rPr>
              <w:t xml:space="preserve">Give specific examples of the types of information still needed by providers, or recommend edits/improvements to current guidance. In Jan meeting, assign responsibility for communicating these needs and/or working with MCOs to collect/compile information and develop guidances. </w:t>
            </w:r>
          </w:p>
          <w:p w14:paraId="796B0AFA" w14:textId="77777777" w:rsidR="002E6077" w:rsidRPr="002E6077" w:rsidRDefault="002E6077" w:rsidP="002E6077">
            <w:pPr>
              <w:pStyle w:val="ListParagraph"/>
              <w:rPr>
                <w:rFonts w:asciiTheme="minorHAnsi" w:hAnsiTheme="minorHAnsi"/>
                <w:sz w:val="21"/>
                <w:szCs w:val="21"/>
              </w:rPr>
            </w:pPr>
          </w:p>
          <w:p w14:paraId="1DF4FDBC" w14:textId="7A3225F3" w:rsidR="002E6077" w:rsidRPr="002E6077" w:rsidRDefault="00A87A66" w:rsidP="002E6077">
            <w:pPr>
              <w:pStyle w:val="ListParagraph"/>
              <w:numPr>
                <w:ilvl w:val="0"/>
                <w:numId w:val="27"/>
              </w:numPr>
              <w:spacing w:after="0" w:line="216" w:lineRule="auto"/>
              <w:ind w:left="162" w:hanging="180"/>
              <w:rPr>
                <w:rFonts w:asciiTheme="minorHAnsi" w:hAnsiTheme="minorHAnsi"/>
                <w:sz w:val="21"/>
                <w:szCs w:val="21"/>
              </w:rPr>
            </w:pPr>
            <w:r>
              <w:rPr>
                <w:rFonts w:asciiTheme="minorHAnsi" w:hAnsiTheme="minorHAnsi"/>
                <w:sz w:val="21"/>
                <w:szCs w:val="21"/>
              </w:rPr>
              <w:t>Disseminate</w:t>
            </w:r>
            <w:r w:rsidR="002E6077">
              <w:rPr>
                <w:rFonts w:asciiTheme="minorHAnsi" w:hAnsiTheme="minorHAnsi"/>
                <w:sz w:val="21"/>
                <w:szCs w:val="21"/>
              </w:rPr>
              <w:t xml:space="preserve"> provider prior-authorization guidances among providers. Assign responsibility and identify steps. </w:t>
            </w:r>
          </w:p>
        </w:tc>
      </w:tr>
    </w:tbl>
    <w:p w14:paraId="3499BF10" w14:textId="68CE7C21" w:rsidR="00010C21" w:rsidRDefault="00010C21" w:rsidP="00CB7F77">
      <w:pPr>
        <w:spacing w:after="0"/>
        <w:rPr>
          <w:rFonts w:ascii="Century Gothic" w:hAnsi="Century Gothic" w:cs="Arial"/>
          <w:b/>
          <w:sz w:val="18"/>
          <w:szCs w:val="18"/>
        </w:rPr>
      </w:pPr>
    </w:p>
    <w:p w14:paraId="0943A1C2" w14:textId="77777777" w:rsidR="00010C21" w:rsidRDefault="00010C21">
      <w:pPr>
        <w:rPr>
          <w:rFonts w:ascii="Century Gothic" w:hAnsi="Century Gothic" w:cs="Arial"/>
          <w:b/>
          <w:sz w:val="18"/>
          <w:szCs w:val="18"/>
        </w:rPr>
      </w:pPr>
    </w:p>
    <w:sectPr w:rsidR="00010C21" w:rsidSect="00010C21">
      <w:type w:val="continuous"/>
      <w:pgSz w:w="15840" w:h="12240" w:orient="landscape"/>
      <w:pgMar w:top="630" w:right="720" w:bottom="18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5149" w14:textId="77777777" w:rsidR="00256913" w:rsidRDefault="00256913" w:rsidP="00756C25">
      <w:pPr>
        <w:spacing w:after="0" w:line="240" w:lineRule="auto"/>
      </w:pPr>
      <w:r>
        <w:separator/>
      </w:r>
    </w:p>
  </w:endnote>
  <w:endnote w:type="continuationSeparator" w:id="0">
    <w:p w14:paraId="7EB4BE71" w14:textId="77777777" w:rsidR="00256913" w:rsidRDefault="00256913"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32F7A" w14:textId="77777777" w:rsidR="00256913" w:rsidRDefault="00256913" w:rsidP="00756C25">
      <w:pPr>
        <w:spacing w:after="0" w:line="240" w:lineRule="auto"/>
      </w:pPr>
      <w:r>
        <w:separator/>
      </w:r>
    </w:p>
  </w:footnote>
  <w:footnote w:type="continuationSeparator" w:id="0">
    <w:p w14:paraId="4B0752A7" w14:textId="77777777" w:rsidR="00256913" w:rsidRDefault="00256913" w:rsidP="0075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51AFF"/>
    <w:multiLevelType w:val="hybridMultilevel"/>
    <w:tmpl w:val="B13A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162D6"/>
    <w:multiLevelType w:val="hybridMultilevel"/>
    <w:tmpl w:val="C2F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25819"/>
    <w:multiLevelType w:val="hybridMultilevel"/>
    <w:tmpl w:val="1726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8B75F35"/>
    <w:multiLevelType w:val="hybridMultilevel"/>
    <w:tmpl w:val="75F25552"/>
    <w:lvl w:ilvl="0" w:tplc="7BD2C2A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113D27"/>
    <w:multiLevelType w:val="hybridMultilevel"/>
    <w:tmpl w:val="645A6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D0C3B"/>
    <w:multiLevelType w:val="hybridMultilevel"/>
    <w:tmpl w:val="D518BAF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433B78D6"/>
    <w:multiLevelType w:val="hybridMultilevel"/>
    <w:tmpl w:val="F97CA634"/>
    <w:lvl w:ilvl="0" w:tplc="3C54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C80C7B"/>
    <w:multiLevelType w:val="multilevel"/>
    <w:tmpl w:val="E22AFC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DC57AA"/>
    <w:multiLevelType w:val="hybridMultilevel"/>
    <w:tmpl w:val="C3A65A4A"/>
    <w:lvl w:ilvl="0" w:tplc="330A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C4FC7"/>
    <w:multiLevelType w:val="hybridMultilevel"/>
    <w:tmpl w:val="173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AF1D7E"/>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7C3428"/>
    <w:multiLevelType w:val="hybridMultilevel"/>
    <w:tmpl w:val="27F2C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C03E67"/>
    <w:multiLevelType w:val="hybridMultilevel"/>
    <w:tmpl w:val="715C31D6"/>
    <w:lvl w:ilvl="0" w:tplc="3C34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44EA3"/>
    <w:multiLevelType w:val="hybridMultilevel"/>
    <w:tmpl w:val="0F9C1F6E"/>
    <w:lvl w:ilvl="0" w:tplc="06A428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406CB7"/>
    <w:multiLevelType w:val="hybridMultilevel"/>
    <w:tmpl w:val="FB5CBB24"/>
    <w:lvl w:ilvl="0" w:tplc="1AD0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2AA342F"/>
    <w:multiLevelType w:val="hybridMultilevel"/>
    <w:tmpl w:val="7E68EFDC"/>
    <w:lvl w:ilvl="0" w:tplc="06065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021773"/>
    <w:multiLevelType w:val="hybridMultilevel"/>
    <w:tmpl w:val="7842FB8A"/>
    <w:lvl w:ilvl="0" w:tplc="78C6D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46986"/>
    <w:multiLevelType w:val="hybridMultilevel"/>
    <w:tmpl w:val="128E2E98"/>
    <w:lvl w:ilvl="0" w:tplc="84B2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D6289"/>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9F7CE8"/>
    <w:multiLevelType w:val="hybridMultilevel"/>
    <w:tmpl w:val="016C0368"/>
    <w:lvl w:ilvl="0" w:tplc="D1DEAA54">
      <w:start w:val="913"/>
      <w:numFmt w:val="bullet"/>
      <w:lvlText w:val="-"/>
      <w:lvlJc w:val="left"/>
      <w:pPr>
        <w:ind w:left="522" w:hanging="360"/>
      </w:pPr>
      <w:rPr>
        <w:rFonts w:ascii="Calibri" w:eastAsia="Calibri" w:hAnsi="Calibri" w:cs="Times New Roman"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8">
    <w:nsid w:val="7F1C3279"/>
    <w:multiLevelType w:val="hybridMultilevel"/>
    <w:tmpl w:val="18A828D8"/>
    <w:lvl w:ilvl="0" w:tplc="E79E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8"/>
  </w:num>
  <w:num w:numId="4">
    <w:abstractNumId w:val="24"/>
  </w:num>
  <w:num w:numId="5">
    <w:abstractNumId w:val="9"/>
  </w:num>
  <w:num w:numId="6">
    <w:abstractNumId w:val="7"/>
  </w:num>
  <w:num w:numId="7">
    <w:abstractNumId w:val="4"/>
  </w:num>
  <w:num w:numId="8">
    <w:abstractNumId w:val="16"/>
  </w:num>
  <w:num w:numId="9">
    <w:abstractNumId w:val="26"/>
  </w:num>
  <w:num w:numId="10">
    <w:abstractNumId w:val="19"/>
  </w:num>
  <w:num w:numId="11">
    <w:abstractNumId w:val="3"/>
  </w:num>
  <w:num w:numId="12">
    <w:abstractNumId w:val="15"/>
  </w:num>
  <w:num w:numId="13">
    <w:abstractNumId w:val="2"/>
  </w:num>
  <w:num w:numId="14">
    <w:abstractNumId w:val="13"/>
  </w:num>
  <w:num w:numId="15">
    <w:abstractNumId w:val="25"/>
  </w:num>
  <w:num w:numId="16">
    <w:abstractNumId w:val="0"/>
  </w:num>
  <w:num w:numId="17">
    <w:abstractNumId w:val="22"/>
  </w:num>
  <w:num w:numId="18">
    <w:abstractNumId w:val="12"/>
  </w:num>
  <w:num w:numId="19">
    <w:abstractNumId w:val="20"/>
  </w:num>
  <w:num w:numId="20">
    <w:abstractNumId w:val="14"/>
  </w:num>
  <w:num w:numId="21">
    <w:abstractNumId w:val="23"/>
  </w:num>
  <w:num w:numId="22">
    <w:abstractNumId w:val="18"/>
  </w:num>
  <w:num w:numId="23">
    <w:abstractNumId w:val="28"/>
  </w:num>
  <w:num w:numId="24">
    <w:abstractNumId w:val="17"/>
  </w:num>
  <w:num w:numId="25">
    <w:abstractNumId w:val="10"/>
  </w:num>
  <w:num w:numId="26">
    <w:abstractNumId w:val="1"/>
  </w:num>
  <w:num w:numId="27">
    <w:abstractNumId w:val="11"/>
  </w:num>
  <w:num w:numId="28">
    <w:abstractNumId w:val="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CB"/>
    <w:rsid w:val="00010C21"/>
    <w:rsid w:val="000144A7"/>
    <w:rsid w:val="00040E2D"/>
    <w:rsid w:val="0004265F"/>
    <w:rsid w:val="00042A0D"/>
    <w:rsid w:val="00042B32"/>
    <w:rsid w:val="000522D3"/>
    <w:rsid w:val="00053873"/>
    <w:rsid w:val="00066721"/>
    <w:rsid w:val="00067A1B"/>
    <w:rsid w:val="000754CE"/>
    <w:rsid w:val="00083FBB"/>
    <w:rsid w:val="000A7367"/>
    <w:rsid w:val="000B7E6B"/>
    <w:rsid w:val="000C60A3"/>
    <w:rsid w:val="000D1FE0"/>
    <w:rsid w:val="000D262C"/>
    <w:rsid w:val="000D5A28"/>
    <w:rsid w:val="000E1A79"/>
    <w:rsid w:val="000E35DB"/>
    <w:rsid w:val="000E38C9"/>
    <w:rsid w:val="000F3129"/>
    <w:rsid w:val="000F7B3F"/>
    <w:rsid w:val="00103AAC"/>
    <w:rsid w:val="00113D2D"/>
    <w:rsid w:val="00140C34"/>
    <w:rsid w:val="00140EC9"/>
    <w:rsid w:val="00151962"/>
    <w:rsid w:val="00151DA9"/>
    <w:rsid w:val="00152F6A"/>
    <w:rsid w:val="00197379"/>
    <w:rsid w:val="001A4A40"/>
    <w:rsid w:val="001B0F45"/>
    <w:rsid w:val="001C7975"/>
    <w:rsid w:val="001D416C"/>
    <w:rsid w:val="001E1302"/>
    <w:rsid w:val="001E7604"/>
    <w:rsid w:val="00201ACB"/>
    <w:rsid w:val="00204FD8"/>
    <w:rsid w:val="00207234"/>
    <w:rsid w:val="002132AC"/>
    <w:rsid w:val="0022585F"/>
    <w:rsid w:val="00231624"/>
    <w:rsid w:val="002334EB"/>
    <w:rsid w:val="002354BC"/>
    <w:rsid w:val="002379F3"/>
    <w:rsid w:val="00241C6F"/>
    <w:rsid w:val="00241CC3"/>
    <w:rsid w:val="002455EA"/>
    <w:rsid w:val="00256913"/>
    <w:rsid w:val="00270883"/>
    <w:rsid w:val="0028602F"/>
    <w:rsid w:val="002A68F8"/>
    <w:rsid w:val="002B2388"/>
    <w:rsid w:val="002B2F13"/>
    <w:rsid w:val="002C65DE"/>
    <w:rsid w:val="002D032B"/>
    <w:rsid w:val="002D70AD"/>
    <w:rsid w:val="002E6077"/>
    <w:rsid w:val="002F6693"/>
    <w:rsid w:val="00306579"/>
    <w:rsid w:val="003102AB"/>
    <w:rsid w:val="003144EF"/>
    <w:rsid w:val="00314574"/>
    <w:rsid w:val="00317B37"/>
    <w:rsid w:val="00323E40"/>
    <w:rsid w:val="00332308"/>
    <w:rsid w:val="00336E5F"/>
    <w:rsid w:val="003443E9"/>
    <w:rsid w:val="00350BF8"/>
    <w:rsid w:val="00352503"/>
    <w:rsid w:val="00354C8B"/>
    <w:rsid w:val="003706B9"/>
    <w:rsid w:val="003932B3"/>
    <w:rsid w:val="003A3C45"/>
    <w:rsid w:val="003C4068"/>
    <w:rsid w:val="003C6CE6"/>
    <w:rsid w:val="003D4A7F"/>
    <w:rsid w:val="003D6ACE"/>
    <w:rsid w:val="003D745E"/>
    <w:rsid w:val="003D74C9"/>
    <w:rsid w:val="003E091F"/>
    <w:rsid w:val="003F0625"/>
    <w:rsid w:val="003F279E"/>
    <w:rsid w:val="003F2D55"/>
    <w:rsid w:val="003F767C"/>
    <w:rsid w:val="00400DC2"/>
    <w:rsid w:val="004019AC"/>
    <w:rsid w:val="00403D2B"/>
    <w:rsid w:val="00425780"/>
    <w:rsid w:val="004406A7"/>
    <w:rsid w:val="00446F3F"/>
    <w:rsid w:val="004522AD"/>
    <w:rsid w:val="0047031A"/>
    <w:rsid w:val="004943E6"/>
    <w:rsid w:val="00494587"/>
    <w:rsid w:val="00494D72"/>
    <w:rsid w:val="004B0181"/>
    <w:rsid w:val="004C56DC"/>
    <w:rsid w:val="004C5A57"/>
    <w:rsid w:val="004C617C"/>
    <w:rsid w:val="004E461D"/>
    <w:rsid w:val="00511943"/>
    <w:rsid w:val="00512B79"/>
    <w:rsid w:val="00514477"/>
    <w:rsid w:val="00514C41"/>
    <w:rsid w:val="00520F4D"/>
    <w:rsid w:val="005307A4"/>
    <w:rsid w:val="0053468F"/>
    <w:rsid w:val="00544B61"/>
    <w:rsid w:val="00551FB9"/>
    <w:rsid w:val="00552904"/>
    <w:rsid w:val="00554A51"/>
    <w:rsid w:val="00554C45"/>
    <w:rsid w:val="00561E17"/>
    <w:rsid w:val="005777FA"/>
    <w:rsid w:val="00597BB8"/>
    <w:rsid w:val="00597E51"/>
    <w:rsid w:val="005A556E"/>
    <w:rsid w:val="005D069C"/>
    <w:rsid w:val="005D3D93"/>
    <w:rsid w:val="005D5A46"/>
    <w:rsid w:val="005E0F93"/>
    <w:rsid w:val="005E2F23"/>
    <w:rsid w:val="0060303D"/>
    <w:rsid w:val="00611ACB"/>
    <w:rsid w:val="00617770"/>
    <w:rsid w:val="00623BA8"/>
    <w:rsid w:val="00624623"/>
    <w:rsid w:val="006438F1"/>
    <w:rsid w:val="006442D4"/>
    <w:rsid w:val="006525CE"/>
    <w:rsid w:val="006527BE"/>
    <w:rsid w:val="006555CB"/>
    <w:rsid w:val="0066220F"/>
    <w:rsid w:val="00671AD1"/>
    <w:rsid w:val="00671C31"/>
    <w:rsid w:val="006759F2"/>
    <w:rsid w:val="00680C14"/>
    <w:rsid w:val="0068189F"/>
    <w:rsid w:val="00682443"/>
    <w:rsid w:val="00683254"/>
    <w:rsid w:val="00687FE5"/>
    <w:rsid w:val="0069404B"/>
    <w:rsid w:val="00694A52"/>
    <w:rsid w:val="006A1E5B"/>
    <w:rsid w:val="006B0A61"/>
    <w:rsid w:val="006B1097"/>
    <w:rsid w:val="006D2DA0"/>
    <w:rsid w:val="006E2972"/>
    <w:rsid w:val="006F08A9"/>
    <w:rsid w:val="007065A1"/>
    <w:rsid w:val="007069C0"/>
    <w:rsid w:val="007077B0"/>
    <w:rsid w:val="00707F34"/>
    <w:rsid w:val="007153AB"/>
    <w:rsid w:val="00722C11"/>
    <w:rsid w:val="00723C1C"/>
    <w:rsid w:val="0072621A"/>
    <w:rsid w:val="00731482"/>
    <w:rsid w:val="00734BAF"/>
    <w:rsid w:val="00751330"/>
    <w:rsid w:val="00756C25"/>
    <w:rsid w:val="007653FA"/>
    <w:rsid w:val="0077458C"/>
    <w:rsid w:val="00774A80"/>
    <w:rsid w:val="00783543"/>
    <w:rsid w:val="00784F17"/>
    <w:rsid w:val="007C61C6"/>
    <w:rsid w:val="007E03E4"/>
    <w:rsid w:val="007F2376"/>
    <w:rsid w:val="007F6335"/>
    <w:rsid w:val="0081350D"/>
    <w:rsid w:val="008232B9"/>
    <w:rsid w:val="008318E1"/>
    <w:rsid w:val="00835493"/>
    <w:rsid w:val="0083745C"/>
    <w:rsid w:val="00844E9D"/>
    <w:rsid w:val="00847075"/>
    <w:rsid w:val="008470C8"/>
    <w:rsid w:val="00850165"/>
    <w:rsid w:val="00853196"/>
    <w:rsid w:val="0086010D"/>
    <w:rsid w:val="008610D0"/>
    <w:rsid w:val="008653DA"/>
    <w:rsid w:val="0087092B"/>
    <w:rsid w:val="008A0881"/>
    <w:rsid w:val="008A1BA3"/>
    <w:rsid w:val="008A78AC"/>
    <w:rsid w:val="008B1441"/>
    <w:rsid w:val="008B5083"/>
    <w:rsid w:val="008B546B"/>
    <w:rsid w:val="008B68DA"/>
    <w:rsid w:val="008C25CB"/>
    <w:rsid w:val="008C2DD4"/>
    <w:rsid w:val="008C6B2E"/>
    <w:rsid w:val="008D2724"/>
    <w:rsid w:val="008E3DE4"/>
    <w:rsid w:val="008E7691"/>
    <w:rsid w:val="008F5B25"/>
    <w:rsid w:val="00925910"/>
    <w:rsid w:val="00940856"/>
    <w:rsid w:val="009578D6"/>
    <w:rsid w:val="0095794E"/>
    <w:rsid w:val="00974321"/>
    <w:rsid w:val="00981E6C"/>
    <w:rsid w:val="009A1B0A"/>
    <w:rsid w:val="009A5F5C"/>
    <w:rsid w:val="009A7754"/>
    <w:rsid w:val="009B4D66"/>
    <w:rsid w:val="009D0206"/>
    <w:rsid w:val="009F1747"/>
    <w:rsid w:val="009F709E"/>
    <w:rsid w:val="00A0209F"/>
    <w:rsid w:val="00A10B40"/>
    <w:rsid w:val="00A31BB1"/>
    <w:rsid w:val="00A34F42"/>
    <w:rsid w:val="00A35ECF"/>
    <w:rsid w:val="00A41E81"/>
    <w:rsid w:val="00A51293"/>
    <w:rsid w:val="00A51CA9"/>
    <w:rsid w:val="00A64A9A"/>
    <w:rsid w:val="00A87A66"/>
    <w:rsid w:val="00AA7825"/>
    <w:rsid w:val="00AB1E8A"/>
    <w:rsid w:val="00AD1B83"/>
    <w:rsid w:val="00AE247F"/>
    <w:rsid w:val="00AE7539"/>
    <w:rsid w:val="00AF03C5"/>
    <w:rsid w:val="00B11A13"/>
    <w:rsid w:val="00B123F7"/>
    <w:rsid w:val="00B22D92"/>
    <w:rsid w:val="00B33ECB"/>
    <w:rsid w:val="00B37095"/>
    <w:rsid w:val="00B63D0A"/>
    <w:rsid w:val="00B818FF"/>
    <w:rsid w:val="00B81980"/>
    <w:rsid w:val="00B92176"/>
    <w:rsid w:val="00BB3257"/>
    <w:rsid w:val="00BC1A1A"/>
    <w:rsid w:val="00BD0D9A"/>
    <w:rsid w:val="00BD1929"/>
    <w:rsid w:val="00BD6C89"/>
    <w:rsid w:val="00BE628A"/>
    <w:rsid w:val="00C021BF"/>
    <w:rsid w:val="00C02404"/>
    <w:rsid w:val="00C05734"/>
    <w:rsid w:val="00C16659"/>
    <w:rsid w:val="00C21C52"/>
    <w:rsid w:val="00C21DBB"/>
    <w:rsid w:val="00C36047"/>
    <w:rsid w:val="00C56861"/>
    <w:rsid w:val="00C673E5"/>
    <w:rsid w:val="00C76766"/>
    <w:rsid w:val="00C77C5E"/>
    <w:rsid w:val="00C86853"/>
    <w:rsid w:val="00CA15FB"/>
    <w:rsid w:val="00CA5D10"/>
    <w:rsid w:val="00CB1CA7"/>
    <w:rsid w:val="00CB7F77"/>
    <w:rsid w:val="00CC126D"/>
    <w:rsid w:val="00CD0A6D"/>
    <w:rsid w:val="00CD43D5"/>
    <w:rsid w:val="00CE2959"/>
    <w:rsid w:val="00CE5517"/>
    <w:rsid w:val="00CF6639"/>
    <w:rsid w:val="00D00F72"/>
    <w:rsid w:val="00D02909"/>
    <w:rsid w:val="00D05BDD"/>
    <w:rsid w:val="00D11F32"/>
    <w:rsid w:val="00D21952"/>
    <w:rsid w:val="00D2250B"/>
    <w:rsid w:val="00D32933"/>
    <w:rsid w:val="00D34DD7"/>
    <w:rsid w:val="00D46627"/>
    <w:rsid w:val="00D627B4"/>
    <w:rsid w:val="00D87438"/>
    <w:rsid w:val="00D8798E"/>
    <w:rsid w:val="00D92ECF"/>
    <w:rsid w:val="00D93177"/>
    <w:rsid w:val="00DA0D8E"/>
    <w:rsid w:val="00DB1AB2"/>
    <w:rsid w:val="00DB4731"/>
    <w:rsid w:val="00DC0089"/>
    <w:rsid w:val="00DC4D70"/>
    <w:rsid w:val="00DD4858"/>
    <w:rsid w:val="00DD7A89"/>
    <w:rsid w:val="00DF435B"/>
    <w:rsid w:val="00DF5FCD"/>
    <w:rsid w:val="00E16D33"/>
    <w:rsid w:val="00E24746"/>
    <w:rsid w:val="00E2525B"/>
    <w:rsid w:val="00E273D5"/>
    <w:rsid w:val="00E33AD8"/>
    <w:rsid w:val="00E352D3"/>
    <w:rsid w:val="00E44162"/>
    <w:rsid w:val="00E4515D"/>
    <w:rsid w:val="00E60CEE"/>
    <w:rsid w:val="00E629C9"/>
    <w:rsid w:val="00E930B8"/>
    <w:rsid w:val="00EB07D9"/>
    <w:rsid w:val="00EB58CD"/>
    <w:rsid w:val="00EC012B"/>
    <w:rsid w:val="00EC1508"/>
    <w:rsid w:val="00EC1FE8"/>
    <w:rsid w:val="00EC2530"/>
    <w:rsid w:val="00EC2A25"/>
    <w:rsid w:val="00EE0110"/>
    <w:rsid w:val="00EE1C76"/>
    <w:rsid w:val="00EF263B"/>
    <w:rsid w:val="00F0534C"/>
    <w:rsid w:val="00F1231D"/>
    <w:rsid w:val="00F16735"/>
    <w:rsid w:val="00F2369D"/>
    <w:rsid w:val="00F4122B"/>
    <w:rsid w:val="00F6268D"/>
    <w:rsid w:val="00F7383E"/>
    <w:rsid w:val="00F76387"/>
    <w:rsid w:val="00FB326B"/>
    <w:rsid w:val="00FC04C6"/>
    <w:rsid w:val="00FD5D46"/>
    <w:rsid w:val="00FD62E1"/>
    <w:rsid w:val="00FE70D7"/>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a0d222,#11bbb9,#2398c5,#fbb216,#bbd467"/>
    </o:shapedefaults>
    <o:shapelayout v:ext="edit">
      <o:idmap v:ext="edit" data="1"/>
    </o:shapelayout>
  </w:shapeDefaults>
  <w:decimalSymbol w:val="."/>
  <w:listSeparator w:val=","/>
  <w14:docId w14:val="25E5FEB3"/>
  <w15:docId w15:val="{EA56CEEC-EA01-41D5-8D88-A1054DA6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2A68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C1CD0-A5B9-4B5A-9739-C5102048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Scudellari</dc:creator>
  <cp:lastModifiedBy>Connie J. Satzler</cp:lastModifiedBy>
  <cp:revision>2</cp:revision>
  <cp:lastPrinted>2016-06-21T16:06:00Z</cp:lastPrinted>
  <dcterms:created xsi:type="dcterms:W3CDTF">2018-01-10T16:08:00Z</dcterms:created>
  <dcterms:modified xsi:type="dcterms:W3CDTF">2018-01-10T16:08:00Z</dcterms:modified>
</cp:coreProperties>
</file>